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0526" w14:textId="3FCFCAF7" w:rsidR="002E19D8" w:rsidRPr="002E19D8" w:rsidRDefault="002E19D8" w:rsidP="008576E3">
      <w:pPr>
        <w:jc w:val="both"/>
        <w:rPr>
          <w:sz w:val="22"/>
          <w:szCs w:val="22"/>
        </w:rPr>
      </w:pPr>
      <w:r w:rsidRPr="002E19D8">
        <w:rPr>
          <w:b/>
          <w:bCs/>
          <w:sz w:val="22"/>
          <w:szCs w:val="22"/>
        </w:rPr>
        <w:t>Title:</w:t>
      </w:r>
      <w:r w:rsidRPr="002E19D8">
        <w:rPr>
          <w:sz w:val="22"/>
          <w:szCs w:val="22"/>
        </w:rPr>
        <w:t xml:space="preserve"> </w:t>
      </w:r>
      <w:r w:rsidR="0060531B" w:rsidRPr="0060531B">
        <w:rPr>
          <w:sz w:val="22"/>
          <w:szCs w:val="22"/>
        </w:rPr>
        <w:t>Mitigating Stakeholder Risks Through Comprehensive Due Diligence</w:t>
      </w:r>
    </w:p>
    <w:p w14:paraId="025D03A6" w14:textId="77777777" w:rsidR="002E19D8" w:rsidRDefault="002E19D8" w:rsidP="008576E3">
      <w:pPr>
        <w:jc w:val="both"/>
        <w:rPr>
          <w:b/>
          <w:bCs/>
          <w:sz w:val="22"/>
          <w:szCs w:val="22"/>
        </w:rPr>
      </w:pPr>
    </w:p>
    <w:p w14:paraId="752932F7" w14:textId="77777777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Project Overview</w:t>
      </w:r>
    </w:p>
    <w:p w14:paraId="4895179B" w14:textId="3ABD4907" w:rsid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In the competitive arena of venture-backed consumer services, reputation can make or break expansion. Alea Consulting was retained to perform a comprehensive reputation and integrity due diligence on a high-growth Target Entity and its co-founders and key management personnel (KMP). This deep dive preceded a stakeholder evaluation and empanelment process.</w:t>
      </w:r>
    </w:p>
    <w:p w14:paraId="0AA27E6C" w14:textId="77777777" w:rsidR="002E19D8" w:rsidRPr="002E19D8" w:rsidRDefault="002E19D8" w:rsidP="008576E3">
      <w:pPr>
        <w:jc w:val="both"/>
        <w:rPr>
          <w:sz w:val="22"/>
          <w:szCs w:val="22"/>
        </w:rPr>
      </w:pPr>
    </w:p>
    <w:p w14:paraId="1AB7621D" w14:textId="6B84C396" w:rsid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 xml:space="preserve">Incorporated in 2012 and based in North India, the Target Entity drives the popular consumer brand BrandA. Fuelled by multiple institutional funding rounds, it had scaled </w:t>
      </w:r>
      <w:r w:rsidR="002C680B" w:rsidRPr="002E19D8">
        <w:rPr>
          <w:sz w:val="22"/>
          <w:szCs w:val="22"/>
        </w:rPr>
        <w:t>impressively</w:t>
      </w:r>
      <w:r w:rsidR="002C680B">
        <w:rPr>
          <w:sz w:val="22"/>
          <w:szCs w:val="22"/>
        </w:rPr>
        <w:t xml:space="preserve"> but</w:t>
      </w:r>
      <w:r w:rsidRPr="002E19D8">
        <w:rPr>
          <w:sz w:val="22"/>
          <w:szCs w:val="22"/>
        </w:rPr>
        <w:t xml:space="preserve"> needed ironclad assurance to unlock the next growth phase.</w:t>
      </w:r>
    </w:p>
    <w:p w14:paraId="13D81CBF" w14:textId="77777777" w:rsidR="002E19D8" w:rsidRPr="002E19D8" w:rsidRDefault="002E19D8" w:rsidP="008576E3">
      <w:pPr>
        <w:jc w:val="both"/>
        <w:rPr>
          <w:sz w:val="22"/>
          <w:szCs w:val="22"/>
        </w:rPr>
      </w:pPr>
    </w:p>
    <w:p w14:paraId="083BACFC" w14:textId="77777777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Scope of Work</w:t>
      </w:r>
    </w:p>
    <w:p w14:paraId="2F3F02A3" w14:textId="77777777" w:rsidR="002E19D8" w:rsidRP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Alea executed a full-spectrum, multi-layered due diligence combining rigorous desk research with deep human-source intelligence. This dual approach ensured a 360-degree, evidence-based assessment that went far beyond surface-level checks.</w:t>
      </w:r>
    </w:p>
    <w:p w14:paraId="20019E1B" w14:textId="77777777" w:rsidR="002E19D8" w:rsidRDefault="002E19D8" w:rsidP="008576E3">
      <w:pPr>
        <w:jc w:val="both"/>
        <w:rPr>
          <w:sz w:val="22"/>
          <w:szCs w:val="22"/>
        </w:rPr>
      </w:pPr>
    </w:p>
    <w:p w14:paraId="510B940F" w14:textId="64D37A24" w:rsidR="002E19D8" w:rsidRPr="002E19D8" w:rsidRDefault="002E19D8" w:rsidP="008576E3">
      <w:pPr>
        <w:jc w:val="both"/>
        <w:rPr>
          <w:sz w:val="22"/>
          <w:szCs w:val="22"/>
        </w:rPr>
      </w:pPr>
      <w:r w:rsidRPr="002E19D8">
        <w:rPr>
          <w:b/>
          <w:bCs/>
          <w:sz w:val="22"/>
          <w:szCs w:val="22"/>
        </w:rPr>
        <w:t>Key Workstreams:</w:t>
      </w:r>
    </w:p>
    <w:p w14:paraId="443BF4AA" w14:textId="77777777" w:rsidR="002E19D8" w:rsidRPr="002E19D8" w:rsidRDefault="002E19D8" w:rsidP="008576E3">
      <w:pPr>
        <w:numPr>
          <w:ilvl w:val="0"/>
          <w:numId w:val="7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Public records and adverse media review</w:t>
      </w:r>
    </w:p>
    <w:p w14:paraId="4B260934" w14:textId="77777777" w:rsidR="002E19D8" w:rsidRPr="002E19D8" w:rsidRDefault="002E19D8" w:rsidP="008576E3">
      <w:pPr>
        <w:numPr>
          <w:ilvl w:val="0"/>
          <w:numId w:val="7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Regulatory, compliance, litigation, enforcement, sanctions, PEP, and watchlist checks</w:t>
      </w:r>
    </w:p>
    <w:p w14:paraId="0D3BFBDE" w14:textId="77777777" w:rsidR="002E19D8" w:rsidRPr="002E19D8" w:rsidRDefault="002E19D8" w:rsidP="008576E3">
      <w:pPr>
        <w:numPr>
          <w:ilvl w:val="0"/>
          <w:numId w:val="7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Corporate structure and related-party assessment</w:t>
      </w:r>
    </w:p>
    <w:p w14:paraId="513A1D4F" w14:textId="77777777" w:rsidR="002E19D8" w:rsidRPr="002E19D8" w:rsidRDefault="002E19D8" w:rsidP="008576E3">
      <w:pPr>
        <w:numPr>
          <w:ilvl w:val="0"/>
          <w:numId w:val="7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Promoter, KMP, and associated entity profiling</w:t>
      </w:r>
    </w:p>
    <w:p w14:paraId="3D83393D" w14:textId="77777777" w:rsidR="002E19D8" w:rsidRPr="002E19D8" w:rsidRDefault="002E19D8" w:rsidP="008576E3">
      <w:pPr>
        <w:numPr>
          <w:ilvl w:val="0"/>
          <w:numId w:val="7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Confidential stakeholder interviews</w:t>
      </w:r>
    </w:p>
    <w:p w14:paraId="25CAA125" w14:textId="77777777" w:rsidR="002E19D8" w:rsidRDefault="002E19D8" w:rsidP="008576E3">
      <w:pPr>
        <w:jc w:val="both"/>
        <w:rPr>
          <w:sz w:val="22"/>
          <w:szCs w:val="22"/>
        </w:rPr>
      </w:pPr>
    </w:p>
    <w:p w14:paraId="6E37B552" w14:textId="791B4247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Primary Sources:</w:t>
      </w:r>
    </w:p>
    <w:p w14:paraId="6A33F4A9" w14:textId="77777777" w:rsidR="002E19D8" w:rsidRPr="002E19D8" w:rsidRDefault="002E19D8" w:rsidP="008576E3">
      <w:pPr>
        <w:numPr>
          <w:ilvl w:val="0"/>
          <w:numId w:val="8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Current and former employees (from senior management to mid-level across functions)</w:t>
      </w:r>
    </w:p>
    <w:p w14:paraId="663DEA8F" w14:textId="77777777" w:rsidR="002E19D8" w:rsidRPr="002E19D8" w:rsidRDefault="002E19D8" w:rsidP="008576E3">
      <w:pPr>
        <w:numPr>
          <w:ilvl w:val="0"/>
          <w:numId w:val="8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Vendors and supply-chain partners</w:t>
      </w:r>
    </w:p>
    <w:p w14:paraId="705C50C1" w14:textId="77777777" w:rsidR="002E19D8" w:rsidRPr="002E19D8" w:rsidRDefault="002E19D8" w:rsidP="008576E3">
      <w:pPr>
        <w:numPr>
          <w:ilvl w:val="0"/>
          <w:numId w:val="8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Industry experts and competitors</w:t>
      </w:r>
    </w:p>
    <w:p w14:paraId="2092F008" w14:textId="77777777" w:rsidR="002E19D8" w:rsidRPr="002E19D8" w:rsidRDefault="002E19D8" w:rsidP="008576E3">
      <w:pPr>
        <w:numPr>
          <w:ilvl w:val="0"/>
          <w:numId w:val="8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Professional associates, auditors’ ecosystem, and personal acquaintances of promoters</w:t>
      </w:r>
    </w:p>
    <w:p w14:paraId="400F1662" w14:textId="77777777" w:rsidR="002E19D8" w:rsidRPr="002E19D8" w:rsidRDefault="002E19D8" w:rsidP="008576E3">
      <w:pPr>
        <w:numPr>
          <w:ilvl w:val="0"/>
          <w:numId w:val="8"/>
        </w:num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Former colleagues of senior technology leadership</w:t>
      </w:r>
    </w:p>
    <w:p w14:paraId="0C611C5F" w14:textId="77777777" w:rsidR="002E19D8" w:rsidRDefault="002E19D8" w:rsidP="008576E3">
      <w:pPr>
        <w:jc w:val="both"/>
        <w:rPr>
          <w:b/>
          <w:bCs/>
          <w:sz w:val="22"/>
          <w:szCs w:val="22"/>
        </w:rPr>
      </w:pPr>
    </w:p>
    <w:p w14:paraId="1DDA7F47" w14:textId="048A1BFE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Value Addition</w:t>
      </w:r>
      <w:r>
        <w:rPr>
          <w:b/>
          <w:bCs/>
          <w:sz w:val="22"/>
          <w:szCs w:val="22"/>
        </w:rPr>
        <w:t>:</w:t>
      </w:r>
    </w:p>
    <w:p w14:paraId="530DEAC8" w14:textId="14CCC8DA" w:rsid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 xml:space="preserve">While the </w:t>
      </w:r>
      <w:r>
        <w:rPr>
          <w:sz w:val="22"/>
          <w:szCs w:val="22"/>
        </w:rPr>
        <w:t xml:space="preserve">due </w:t>
      </w:r>
      <w:r w:rsidRPr="002E19D8">
        <w:rPr>
          <w:sz w:val="22"/>
          <w:szCs w:val="22"/>
        </w:rPr>
        <w:t>diligence uncovered no evidence of corruption, fraud, material regulatory violations, or criminal exposure, Alea identified several governance-related risk indicators that carried meaningful perception and counterparty implications</w:t>
      </w:r>
      <w:r>
        <w:rPr>
          <w:sz w:val="22"/>
          <w:szCs w:val="22"/>
        </w:rPr>
        <w:t xml:space="preserve">, </w:t>
      </w:r>
      <w:r w:rsidRPr="002E19D8">
        <w:rPr>
          <w:sz w:val="22"/>
          <w:szCs w:val="22"/>
        </w:rPr>
        <w:t>issues that could have remained hidden in conventional checks.</w:t>
      </w:r>
    </w:p>
    <w:p w14:paraId="3947730E" w14:textId="77777777" w:rsidR="002E19D8" w:rsidRDefault="002E19D8" w:rsidP="008576E3">
      <w:pPr>
        <w:jc w:val="both"/>
        <w:rPr>
          <w:sz w:val="22"/>
          <w:szCs w:val="22"/>
        </w:rPr>
      </w:pPr>
    </w:p>
    <w:p w14:paraId="6ABB3B83" w14:textId="7E59B8A7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Key Issues Flagged (and Alea's Proactive Edge):</w:t>
      </w:r>
    </w:p>
    <w:p w14:paraId="2BE702B5" w14:textId="3076BA27" w:rsidR="002E19D8" w:rsidRPr="002E19D8" w:rsidRDefault="002E19D8" w:rsidP="008576E3">
      <w:pPr>
        <w:numPr>
          <w:ilvl w:val="0"/>
          <w:numId w:val="9"/>
        </w:numPr>
        <w:jc w:val="both"/>
        <w:rPr>
          <w:sz w:val="22"/>
          <w:szCs w:val="22"/>
        </w:rPr>
      </w:pPr>
      <w:r w:rsidRPr="002E19D8">
        <w:rPr>
          <w:b/>
          <w:bCs/>
          <w:sz w:val="22"/>
          <w:szCs w:val="22"/>
        </w:rPr>
        <w:t>Related-Party Exposure:</w:t>
      </w:r>
      <w:r w:rsidRPr="002E19D8">
        <w:rPr>
          <w:sz w:val="22"/>
          <w:szCs w:val="22"/>
        </w:rPr>
        <w:t xml:space="preserve"> Manufacturing dependencies linked to a promoter family member showed discrepancies between employee accounts and public disclosures. </w:t>
      </w:r>
    </w:p>
    <w:p w14:paraId="585FA5BB" w14:textId="55D045F4" w:rsidR="002E19D8" w:rsidRPr="002E19D8" w:rsidRDefault="002E19D8" w:rsidP="008576E3">
      <w:pPr>
        <w:numPr>
          <w:ilvl w:val="0"/>
          <w:numId w:val="9"/>
        </w:numPr>
        <w:jc w:val="both"/>
        <w:rPr>
          <w:sz w:val="22"/>
          <w:szCs w:val="22"/>
        </w:rPr>
      </w:pPr>
      <w:r w:rsidRPr="002E19D8">
        <w:rPr>
          <w:b/>
          <w:bCs/>
          <w:sz w:val="22"/>
          <w:szCs w:val="22"/>
        </w:rPr>
        <w:t>Governance &amp; Transparency Gaps:</w:t>
      </w:r>
      <w:r w:rsidRPr="002E19D8">
        <w:rPr>
          <w:sz w:val="22"/>
          <w:szCs w:val="22"/>
        </w:rPr>
        <w:t xml:space="preserve"> Variance between statutory employee records and actual headcount, plus an unclear senior finance exit. </w:t>
      </w:r>
    </w:p>
    <w:p w14:paraId="2FB14F85" w14:textId="78331489" w:rsidR="002E19D8" w:rsidRPr="002E19D8" w:rsidRDefault="002E19D8" w:rsidP="008576E3">
      <w:pPr>
        <w:numPr>
          <w:ilvl w:val="0"/>
          <w:numId w:val="9"/>
        </w:numPr>
        <w:jc w:val="both"/>
        <w:rPr>
          <w:sz w:val="22"/>
          <w:szCs w:val="22"/>
        </w:rPr>
      </w:pPr>
      <w:r w:rsidRPr="002E19D8">
        <w:rPr>
          <w:b/>
          <w:bCs/>
          <w:sz w:val="22"/>
          <w:szCs w:val="22"/>
        </w:rPr>
        <w:t>Role Overlaps &amp; Familial Involvement:</w:t>
      </w:r>
      <w:r w:rsidRPr="002E19D8">
        <w:rPr>
          <w:sz w:val="22"/>
          <w:szCs w:val="22"/>
        </w:rPr>
        <w:t xml:space="preserve"> Immediate family in key operational/strategic roles posed perception risks for institutions. </w:t>
      </w:r>
    </w:p>
    <w:p w14:paraId="7588E711" w14:textId="77777777" w:rsidR="002E19D8" w:rsidRDefault="002E19D8" w:rsidP="008576E3">
      <w:pPr>
        <w:jc w:val="both"/>
        <w:rPr>
          <w:sz w:val="22"/>
          <w:szCs w:val="22"/>
        </w:rPr>
      </w:pPr>
    </w:p>
    <w:p w14:paraId="6E522EEE" w14:textId="5A513FB7" w:rsid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>No corruption, fraud, or regulatory violations surfaced</w:t>
      </w:r>
      <w:r>
        <w:rPr>
          <w:sz w:val="22"/>
          <w:szCs w:val="22"/>
        </w:rPr>
        <w:t xml:space="preserve">, </w:t>
      </w:r>
      <w:r w:rsidRPr="002E19D8">
        <w:rPr>
          <w:sz w:val="22"/>
          <w:szCs w:val="22"/>
        </w:rPr>
        <w:t>validating core integrity.</w:t>
      </w:r>
    </w:p>
    <w:p w14:paraId="3D1C196B" w14:textId="77777777" w:rsidR="00F84B66" w:rsidRDefault="00F84B66" w:rsidP="008576E3">
      <w:pPr>
        <w:jc w:val="both"/>
        <w:rPr>
          <w:sz w:val="22"/>
          <w:szCs w:val="22"/>
        </w:rPr>
      </w:pPr>
    </w:p>
    <w:p w14:paraId="187C880F" w14:textId="676C3437" w:rsidR="002E19D8" w:rsidRPr="002E19D8" w:rsidRDefault="002E19D8" w:rsidP="008576E3">
      <w:pPr>
        <w:jc w:val="both"/>
        <w:rPr>
          <w:b/>
          <w:bCs/>
          <w:sz w:val="22"/>
          <w:szCs w:val="22"/>
        </w:rPr>
      </w:pPr>
      <w:r w:rsidRPr="002E19D8">
        <w:rPr>
          <w:b/>
          <w:bCs/>
          <w:sz w:val="22"/>
          <w:szCs w:val="22"/>
        </w:rPr>
        <w:t>Outcome</w:t>
      </w:r>
    </w:p>
    <w:p w14:paraId="7C7C7286" w14:textId="77777777" w:rsidR="002E19D8" w:rsidRDefault="002E19D8" w:rsidP="008576E3">
      <w:pPr>
        <w:jc w:val="both"/>
        <w:rPr>
          <w:sz w:val="22"/>
          <w:szCs w:val="22"/>
        </w:rPr>
      </w:pPr>
      <w:r w:rsidRPr="002E19D8">
        <w:rPr>
          <w:sz w:val="22"/>
          <w:szCs w:val="22"/>
        </w:rPr>
        <w:t xml:space="preserve">The due diligence was well-received by the client and stakeholders, who praised Alea’s nuanced approach: highlighting risks without overstating them, while validating strengths through independent sources. This paved the way for seamless empanelment and reinforced Alea’s </w:t>
      </w:r>
      <w:r w:rsidRPr="002E19D8">
        <w:rPr>
          <w:sz w:val="22"/>
          <w:szCs w:val="22"/>
        </w:rPr>
        <w:lastRenderedPageBreak/>
        <w:t>reputation for delivering institution-grade integrity due diligence tailored to high-growth, promoter-led businesses in India.</w:t>
      </w:r>
    </w:p>
    <w:p w14:paraId="003FDF46" w14:textId="77777777" w:rsidR="00195F46" w:rsidRDefault="00195F46" w:rsidP="008576E3">
      <w:pPr>
        <w:jc w:val="both"/>
        <w:rPr>
          <w:sz w:val="22"/>
          <w:szCs w:val="22"/>
        </w:rPr>
      </w:pPr>
    </w:p>
    <w:p w14:paraId="2098890C" w14:textId="5CFA1433" w:rsidR="00195F46" w:rsidRPr="002E19D8" w:rsidRDefault="00195F46" w:rsidP="008576E3">
      <w:pPr>
        <w:jc w:val="both"/>
        <w:rPr>
          <w:sz w:val="22"/>
          <w:szCs w:val="22"/>
        </w:rPr>
      </w:pPr>
      <w:r>
        <w:rPr>
          <w:sz w:val="22"/>
          <w:szCs w:val="22"/>
        </w:rPr>
        <w:t>The outcome also</w:t>
      </w:r>
      <w:r w:rsidRPr="00195F46">
        <w:rPr>
          <w:sz w:val="22"/>
          <w:szCs w:val="22"/>
        </w:rPr>
        <w:t xml:space="preserve"> strengthened the broader consumer services industry in India</w:t>
      </w:r>
      <w:r>
        <w:rPr>
          <w:sz w:val="22"/>
          <w:szCs w:val="22"/>
        </w:rPr>
        <w:t xml:space="preserve">, </w:t>
      </w:r>
      <w:r w:rsidRPr="00195F46">
        <w:rPr>
          <w:sz w:val="22"/>
          <w:szCs w:val="22"/>
        </w:rPr>
        <w:t>elevating governance benchmarks, fostering investor confidence, and setting a proactive model for risk management amid rapid scaling.</w:t>
      </w:r>
    </w:p>
    <w:p w14:paraId="4CA4E62F" w14:textId="77777777" w:rsidR="00915052" w:rsidRDefault="00915052" w:rsidP="008576E3">
      <w:pPr>
        <w:jc w:val="both"/>
        <w:rPr>
          <w:sz w:val="22"/>
          <w:szCs w:val="22"/>
        </w:rPr>
      </w:pPr>
    </w:p>
    <w:p w14:paraId="3D3C47DF" w14:textId="77777777" w:rsidR="00AA4C92" w:rsidRDefault="00AA4C92" w:rsidP="008576E3">
      <w:pPr>
        <w:jc w:val="both"/>
        <w:rPr>
          <w:sz w:val="22"/>
          <w:szCs w:val="22"/>
        </w:rPr>
      </w:pPr>
    </w:p>
    <w:p w14:paraId="717CB56E" w14:textId="77777777" w:rsidR="00AA4C92" w:rsidRPr="00AA4C92" w:rsidRDefault="00AA4C92" w:rsidP="00EC6CF1">
      <w:pPr>
        <w:pStyle w:val="ListParagraph"/>
        <w:spacing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IN"/>
          <w14:ligatures w14:val="none"/>
        </w:rPr>
      </w:pPr>
    </w:p>
    <w:p w14:paraId="662F173D" w14:textId="0E181550" w:rsidR="00AA4C92" w:rsidRPr="00AA4C92" w:rsidRDefault="00AA4C92" w:rsidP="00AA4C92">
      <w:pPr>
        <w:rPr>
          <w:sz w:val="22"/>
          <w:szCs w:val="22"/>
        </w:rPr>
      </w:pPr>
      <w:r w:rsidRPr="00AA4C92">
        <w:rPr>
          <w:sz w:val="22"/>
          <w:szCs w:val="22"/>
        </w:rPr>
        <w:br/>
      </w:r>
    </w:p>
    <w:sectPr w:rsidR="00AA4C92" w:rsidRPr="00AA4C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31A9E"/>
    <w:multiLevelType w:val="multilevel"/>
    <w:tmpl w:val="B36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D277B"/>
    <w:multiLevelType w:val="multilevel"/>
    <w:tmpl w:val="C3DC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BB41D0"/>
    <w:multiLevelType w:val="multilevel"/>
    <w:tmpl w:val="0358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21AB3"/>
    <w:multiLevelType w:val="multilevel"/>
    <w:tmpl w:val="010C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944AA"/>
    <w:multiLevelType w:val="multilevel"/>
    <w:tmpl w:val="5B2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196CC7"/>
    <w:multiLevelType w:val="multilevel"/>
    <w:tmpl w:val="DA70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C6171F"/>
    <w:multiLevelType w:val="multilevel"/>
    <w:tmpl w:val="47A4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7494E"/>
    <w:multiLevelType w:val="multilevel"/>
    <w:tmpl w:val="1078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84BB2"/>
    <w:multiLevelType w:val="multilevel"/>
    <w:tmpl w:val="675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0758583">
    <w:abstractNumId w:val="6"/>
  </w:num>
  <w:num w:numId="2" w16cid:durableId="1426457253">
    <w:abstractNumId w:val="3"/>
  </w:num>
  <w:num w:numId="3" w16cid:durableId="7378273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0718259">
    <w:abstractNumId w:val="0"/>
  </w:num>
  <w:num w:numId="5" w16cid:durableId="77362405">
    <w:abstractNumId w:val="7"/>
  </w:num>
  <w:num w:numId="6" w16cid:durableId="1033268638">
    <w:abstractNumId w:val="2"/>
  </w:num>
  <w:num w:numId="7" w16cid:durableId="2144423406">
    <w:abstractNumId w:val="4"/>
  </w:num>
  <w:num w:numId="8" w16cid:durableId="149445882">
    <w:abstractNumId w:val="8"/>
  </w:num>
  <w:num w:numId="9" w16cid:durableId="2007048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DC"/>
    <w:rsid w:val="00195F46"/>
    <w:rsid w:val="002C680B"/>
    <w:rsid w:val="002E19D8"/>
    <w:rsid w:val="005F6EDC"/>
    <w:rsid w:val="0060531B"/>
    <w:rsid w:val="006F2266"/>
    <w:rsid w:val="008576E3"/>
    <w:rsid w:val="008D0205"/>
    <w:rsid w:val="00915052"/>
    <w:rsid w:val="00AA4C92"/>
    <w:rsid w:val="00C74AC9"/>
    <w:rsid w:val="00CD5C7A"/>
    <w:rsid w:val="00EC6CF1"/>
    <w:rsid w:val="00F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0FE01"/>
  <w15:chartTrackingRefBased/>
  <w15:docId w15:val="{E7CA9777-C3D2-4C44-B973-EC69900A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E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E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E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E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E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E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E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f1e3385-c13e-4390-b3da-200a860adb41}" enabled="0" method="" siteId="{df1e3385-c13e-4390-b3da-200a860adb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Gupta</dc:creator>
  <cp:keywords/>
  <dc:description/>
  <cp:lastModifiedBy>Bhargavi Hatwalne</cp:lastModifiedBy>
  <cp:revision>8</cp:revision>
  <dcterms:created xsi:type="dcterms:W3CDTF">2026-01-21T06:35:00Z</dcterms:created>
  <dcterms:modified xsi:type="dcterms:W3CDTF">2026-07-06T10:26:00Z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16cb1d0c-8c47-48b9-a7a3-df2fffa5727e</vt:lpwstr>
  </property>
</Properties>
</file>